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CA" w:rsidRDefault="002A74CA" w:rsidP="002A74CA"/>
    <w:p w:rsidR="002A74CA" w:rsidRDefault="002A74CA" w:rsidP="002A74CA">
      <w:pPr>
        <w:keepNext/>
        <w:widowControl w:val="0"/>
        <w:ind w:right="-285"/>
        <w:outlineLvl w:val="0"/>
        <w:rPr>
          <w:rFonts w:cs="Arial"/>
          <w:b/>
          <w:snapToGrid w:val="0"/>
          <w:sz w:val="24"/>
        </w:rPr>
      </w:pPr>
      <w:r>
        <w:rPr>
          <w:noProof/>
          <w:lang w:eastAsia="en-GB"/>
        </w:rPr>
        <w:drawing>
          <wp:anchor distT="0" distB="0" distL="114300" distR="114300" simplePos="0" relativeHeight="251659264" behindDoc="1" locked="0" layoutInCell="1" allowOverlap="1" wp14:anchorId="170BB8C0" wp14:editId="37BB604A">
            <wp:simplePos x="0" y="0"/>
            <wp:positionH relativeFrom="column">
              <wp:posOffset>1447800</wp:posOffset>
            </wp:positionH>
            <wp:positionV relativeFrom="paragraph">
              <wp:posOffset>-342900</wp:posOffset>
            </wp:positionV>
            <wp:extent cx="3185160" cy="709930"/>
            <wp:effectExtent l="0" t="0" r="0" b="0"/>
            <wp:wrapNone/>
            <wp:docPr id="2" name="Picture 2" descr="..\..\Logos\Safer Neighbourhoods\safe neighbourhood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Safer Neighbourhoods\safe neighbourhood logo B&amp;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160" cy="709930"/>
                    </a:xfrm>
                    <a:prstGeom prst="rect">
                      <a:avLst/>
                    </a:prstGeom>
                    <a:noFill/>
                  </pic:spPr>
                </pic:pic>
              </a:graphicData>
            </a:graphic>
            <wp14:sizeRelH relativeFrom="page">
              <wp14:pctWidth>0</wp14:pctWidth>
            </wp14:sizeRelH>
            <wp14:sizeRelV relativeFrom="page">
              <wp14:pctHeight>0</wp14:pctHeight>
            </wp14:sizeRelV>
          </wp:anchor>
        </w:drawing>
      </w:r>
    </w:p>
    <w:p w:rsidR="002A74CA" w:rsidRDefault="002A74CA" w:rsidP="002A74CA">
      <w:pPr>
        <w:keepNext/>
        <w:widowControl w:val="0"/>
        <w:ind w:right="-285"/>
        <w:outlineLvl w:val="0"/>
        <w:rPr>
          <w:rFonts w:cs="Arial"/>
          <w:b/>
          <w:snapToGrid w:val="0"/>
          <w:sz w:val="24"/>
        </w:rPr>
      </w:pPr>
    </w:p>
    <w:p w:rsidR="002A74CA" w:rsidRDefault="002A74CA" w:rsidP="002A74CA">
      <w:pPr>
        <w:keepNext/>
        <w:widowControl w:val="0"/>
        <w:ind w:right="-285"/>
        <w:jc w:val="center"/>
        <w:outlineLvl w:val="0"/>
        <w:rPr>
          <w:rFonts w:cs="Arial"/>
          <w:b/>
          <w:snapToGrid w:val="0"/>
          <w:sz w:val="24"/>
        </w:rPr>
      </w:pPr>
    </w:p>
    <w:p w:rsidR="002A74CA" w:rsidRDefault="002A74CA" w:rsidP="002A74CA">
      <w:pPr>
        <w:keepNext/>
        <w:widowControl w:val="0"/>
        <w:ind w:right="-285"/>
        <w:jc w:val="center"/>
        <w:outlineLvl w:val="0"/>
        <w:rPr>
          <w:rFonts w:cs="Arial"/>
          <w:b/>
          <w:snapToGrid w:val="0"/>
          <w:sz w:val="24"/>
        </w:rPr>
      </w:pPr>
      <w:r>
        <w:rPr>
          <w:rFonts w:cs="Arial"/>
          <w:b/>
          <w:snapToGrid w:val="0"/>
          <w:sz w:val="24"/>
        </w:rPr>
        <w:t>Mid Suffolk South Team</w:t>
      </w:r>
    </w:p>
    <w:p w:rsidR="002A74CA" w:rsidRDefault="002A74CA" w:rsidP="002A74CA">
      <w:pPr>
        <w:keepNext/>
        <w:widowControl w:val="0"/>
        <w:tabs>
          <w:tab w:val="center" w:pos="5016"/>
          <w:tab w:val="center" w:pos="5102"/>
        </w:tabs>
        <w:jc w:val="center"/>
        <w:outlineLvl w:val="1"/>
        <w:rPr>
          <w:rFonts w:cs="Arial"/>
          <w:snapToGrid w:val="0"/>
          <w:sz w:val="24"/>
        </w:rPr>
      </w:pPr>
      <w:r>
        <w:rPr>
          <w:rFonts w:cs="Arial"/>
          <w:snapToGrid w:val="0"/>
          <w:sz w:val="24"/>
        </w:rPr>
        <w:t>131 High Street,</w:t>
      </w:r>
    </w:p>
    <w:p w:rsidR="002A74CA" w:rsidRDefault="002A74CA" w:rsidP="002A74CA">
      <w:pPr>
        <w:keepNext/>
        <w:widowControl w:val="0"/>
        <w:tabs>
          <w:tab w:val="center" w:pos="5016"/>
          <w:tab w:val="center" w:pos="5102"/>
        </w:tabs>
        <w:jc w:val="center"/>
        <w:outlineLvl w:val="1"/>
        <w:rPr>
          <w:rFonts w:cs="Arial"/>
          <w:snapToGrid w:val="0"/>
          <w:sz w:val="24"/>
        </w:rPr>
      </w:pPr>
      <w:r>
        <w:rPr>
          <w:rFonts w:cs="Arial"/>
          <w:snapToGrid w:val="0"/>
          <w:sz w:val="24"/>
        </w:rPr>
        <w:t>Needham Market,</w:t>
      </w:r>
    </w:p>
    <w:p w:rsidR="002A74CA" w:rsidRDefault="002A74CA" w:rsidP="002A74CA">
      <w:pPr>
        <w:keepNext/>
        <w:widowControl w:val="0"/>
        <w:tabs>
          <w:tab w:val="center" w:pos="5016"/>
          <w:tab w:val="center" w:pos="5102"/>
        </w:tabs>
        <w:jc w:val="center"/>
        <w:outlineLvl w:val="1"/>
        <w:rPr>
          <w:rFonts w:cs="Arial"/>
          <w:snapToGrid w:val="0"/>
          <w:sz w:val="24"/>
        </w:rPr>
      </w:pPr>
      <w:r>
        <w:rPr>
          <w:rFonts w:cs="Arial"/>
          <w:snapToGrid w:val="0"/>
          <w:sz w:val="24"/>
        </w:rPr>
        <w:t>Suffolk, IP6 8DL</w:t>
      </w:r>
    </w:p>
    <w:p w:rsidR="002A74CA" w:rsidRDefault="002A74CA" w:rsidP="002A74CA">
      <w:pPr>
        <w:keepNext/>
        <w:widowControl w:val="0"/>
        <w:ind w:right="575"/>
        <w:jc w:val="center"/>
        <w:outlineLvl w:val="2"/>
        <w:rPr>
          <w:rFonts w:cs="Arial"/>
          <w:snapToGrid w:val="0"/>
          <w:sz w:val="24"/>
        </w:rPr>
      </w:pPr>
      <w:r>
        <w:rPr>
          <w:rFonts w:cs="Arial"/>
          <w:snapToGrid w:val="0"/>
          <w:sz w:val="24"/>
        </w:rPr>
        <w:t xml:space="preserve">        Tel:  101</w:t>
      </w:r>
    </w:p>
    <w:p w:rsidR="002A74CA" w:rsidRDefault="002A74CA" w:rsidP="002A74CA">
      <w:pPr>
        <w:jc w:val="center"/>
        <w:rPr>
          <w:rFonts w:cs="Arial"/>
          <w:szCs w:val="24"/>
        </w:rPr>
      </w:pPr>
      <w:r>
        <w:rPr>
          <w:rFonts w:cs="Arial"/>
          <w:szCs w:val="24"/>
        </w:rPr>
        <w:t>Fax: 01449 724999</w:t>
      </w:r>
    </w:p>
    <w:p w:rsidR="002A74CA" w:rsidRDefault="002A74CA" w:rsidP="002A74CA">
      <w:pPr>
        <w:jc w:val="center"/>
        <w:rPr>
          <w:rFonts w:cs="Arial"/>
          <w:b/>
          <w:szCs w:val="24"/>
          <w:u w:val="single"/>
        </w:rPr>
      </w:pPr>
    </w:p>
    <w:p w:rsidR="002A74CA" w:rsidRPr="001E6DBB" w:rsidRDefault="002A74CA" w:rsidP="002A74CA">
      <w:pPr>
        <w:jc w:val="center"/>
        <w:rPr>
          <w:rFonts w:cs="Arial"/>
          <w:b/>
          <w:u w:val="single"/>
        </w:rPr>
      </w:pPr>
      <w:r w:rsidRPr="001E6DBB">
        <w:rPr>
          <w:rFonts w:cs="Arial"/>
          <w:b/>
          <w:u w:val="single"/>
        </w:rPr>
        <w:t xml:space="preserve">LITTLE BLAKENHAM </w:t>
      </w:r>
      <w:r w:rsidR="001E6DBB" w:rsidRPr="001E6DBB">
        <w:rPr>
          <w:rFonts w:cs="Arial"/>
          <w:b/>
          <w:u w:val="single"/>
        </w:rPr>
        <w:t xml:space="preserve">ANNUAL </w:t>
      </w:r>
      <w:r w:rsidRPr="001E6DBB">
        <w:rPr>
          <w:rFonts w:cs="Arial"/>
          <w:b/>
          <w:u w:val="single"/>
        </w:rPr>
        <w:t xml:space="preserve">PARISH COUNCIL MEETING </w:t>
      </w:r>
    </w:p>
    <w:p w:rsidR="002A74CA" w:rsidRPr="001E6DBB" w:rsidRDefault="001E6DBB" w:rsidP="002A74CA">
      <w:pPr>
        <w:jc w:val="center"/>
        <w:rPr>
          <w:rFonts w:cs="Arial"/>
          <w:b/>
          <w:u w:val="single"/>
        </w:rPr>
      </w:pPr>
      <w:r w:rsidRPr="001E6DBB">
        <w:rPr>
          <w:rFonts w:cs="Arial"/>
          <w:b/>
          <w:u w:val="single"/>
        </w:rPr>
        <w:t>11</w:t>
      </w:r>
      <w:r w:rsidRPr="001E6DBB">
        <w:rPr>
          <w:rFonts w:cs="Arial"/>
          <w:b/>
          <w:u w:val="single"/>
          <w:vertAlign w:val="superscript"/>
        </w:rPr>
        <w:t>th</w:t>
      </w:r>
      <w:r w:rsidRPr="001E6DBB">
        <w:rPr>
          <w:rFonts w:cs="Arial"/>
          <w:b/>
          <w:u w:val="single"/>
        </w:rPr>
        <w:t xml:space="preserve"> May 2015</w:t>
      </w:r>
    </w:p>
    <w:p w:rsidR="002A74CA" w:rsidRPr="001E6DBB" w:rsidRDefault="002A74CA" w:rsidP="002A74CA">
      <w:pPr>
        <w:jc w:val="center"/>
        <w:rPr>
          <w:rFonts w:cs="Arial"/>
          <w:b/>
          <w:u w:val="single"/>
        </w:rPr>
      </w:pPr>
    </w:p>
    <w:p w:rsidR="002A74CA" w:rsidRPr="001E6DBB" w:rsidRDefault="001E6DBB" w:rsidP="002A74CA">
      <w:pPr>
        <w:widowControl w:val="0"/>
        <w:jc w:val="both"/>
        <w:rPr>
          <w:rFonts w:cs="Arial"/>
          <w:bCs w:val="0"/>
          <w:snapToGrid w:val="0"/>
        </w:rPr>
      </w:pPr>
      <w:r>
        <w:rPr>
          <w:rFonts w:cs="Arial"/>
          <w:bCs w:val="0"/>
          <w:snapToGrid w:val="0"/>
        </w:rPr>
        <w:t>Below is a table showing the crimes recorded from 1</w:t>
      </w:r>
      <w:r w:rsidRPr="001E6DBB">
        <w:rPr>
          <w:rFonts w:cs="Arial"/>
          <w:bCs w:val="0"/>
          <w:snapToGrid w:val="0"/>
          <w:vertAlign w:val="superscript"/>
        </w:rPr>
        <w:t>st</w:t>
      </w:r>
      <w:r>
        <w:rPr>
          <w:rFonts w:cs="Arial"/>
          <w:bCs w:val="0"/>
          <w:snapToGrid w:val="0"/>
        </w:rPr>
        <w:t xml:space="preserve"> April 2014 and 1</w:t>
      </w:r>
      <w:r w:rsidRPr="001E6DBB">
        <w:rPr>
          <w:rFonts w:cs="Arial"/>
          <w:bCs w:val="0"/>
          <w:snapToGrid w:val="0"/>
          <w:vertAlign w:val="superscript"/>
        </w:rPr>
        <w:t>st</w:t>
      </w:r>
      <w:r>
        <w:rPr>
          <w:rFonts w:cs="Arial"/>
          <w:bCs w:val="0"/>
          <w:snapToGrid w:val="0"/>
        </w:rPr>
        <w:t xml:space="preserve"> April 2015 in comparison with the same period for 2013 and </w:t>
      </w:r>
      <w:proofErr w:type="gramStart"/>
      <w:r>
        <w:rPr>
          <w:rFonts w:cs="Arial"/>
          <w:bCs w:val="0"/>
          <w:snapToGrid w:val="0"/>
        </w:rPr>
        <w:t>2014:</w:t>
      </w:r>
      <w:proofErr w:type="gramEnd"/>
      <w:r>
        <w:rPr>
          <w:rFonts w:cs="Arial"/>
          <w:bCs w:val="0"/>
          <w:snapToGrid w:val="0"/>
        </w:rPr>
        <w:t xml:space="preserve"> </w:t>
      </w:r>
      <w:r w:rsidRPr="001E6DBB">
        <w:rPr>
          <w:rFonts w:cs="Arial"/>
          <w:bCs w:val="0"/>
          <w:snapToGrid w:val="0"/>
        </w:rPr>
        <w:t xml:space="preserve"> </w:t>
      </w:r>
    </w:p>
    <w:p w:rsidR="002A74CA" w:rsidRDefault="002A74CA" w:rsidP="002A74CA">
      <w:pPr>
        <w:widowControl w:val="0"/>
        <w:jc w:val="both"/>
        <w:rPr>
          <w:rFonts w:ascii="Verdana" w:hAnsi="Verdana" w:cs="Arial"/>
          <w:bCs w:val="0"/>
          <w:snapToGrid w:val="0"/>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49"/>
        <w:gridCol w:w="1843"/>
        <w:gridCol w:w="1985"/>
        <w:gridCol w:w="992"/>
        <w:gridCol w:w="850"/>
        <w:gridCol w:w="810"/>
      </w:tblGrid>
      <w:tr w:rsidR="001E6DBB" w:rsidRPr="00433653" w:rsidTr="00C57C10">
        <w:tc>
          <w:tcPr>
            <w:tcW w:w="728"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p>
        </w:tc>
        <w:tc>
          <w:tcPr>
            <w:tcW w:w="1549"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Vehicle related crime</w:t>
            </w:r>
          </w:p>
        </w:tc>
        <w:tc>
          <w:tcPr>
            <w:tcW w:w="1843"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Criminal damage (buildings, other)</w:t>
            </w:r>
          </w:p>
        </w:tc>
        <w:tc>
          <w:tcPr>
            <w:tcW w:w="1985"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 xml:space="preserve">Burglary (house, other buildings </w:t>
            </w:r>
            <w:proofErr w:type="spellStart"/>
            <w:r w:rsidRPr="00433653">
              <w:rPr>
                <w:rFonts w:eastAsia="Arial Unicode MS"/>
                <w:b/>
                <w:bCs/>
                <w:color w:val="auto"/>
                <w:sz w:val="20"/>
                <w:lang w:eastAsia="en-US"/>
              </w:rPr>
              <w:t>inc</w:t>
            </w:r>
            <w:proofErr w:type="spellEnd"/>
            <w:r w:rsidRPr="00433653">
              <w:rPr>
                <w:rFonts w:eastAsia="Arial Unicode MS"/>
                <w:b/>
                <w:bCs/>
                <w:color w:val="auto"/>
                <w:sz w:val="20"/>
                <w:lang w:eastAsia="en-US"/>
              </w:rPr>
              <w:t xml:space="preserve"> attempt)</w:t>
            </w:r>
          </w:p>
        </w:tc>
        <w:tc>
          <w:tcPr>
            <w:tcW w:w="992"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Theft (other)</w:t>
            </w:r>
          </w:p>
        </w:tc>
        <w:tc>
          <w:tcPr>
            <w:tcW w:w="850"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Other</w:t>
            </w:r>
          </w:p>
        </w:tc>
        <w:tc>
          <w:tcPr>
            <w:tcW w:w="810"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Total</w:t>
            </w:r>
          </w:p>
        </w:tc>
      </w:tr>
      <w:tr w:rsidR="001E6DBB" w:rsidRPr="00433653" w:rsidTr="00C57C10">
        <w:tc>
          <w:tcPr>
            <w:tcW w:w="728"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2013-2014</w:t>
            </w:r>
          </w:p>
        </w:tc>
        <w:tc>
          <w:tcPr>
            <w:tcW w:w="1549"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1843"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1985"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1</w:t>
            </w:r>
          </w:p>
        </w:tc>
        <w:tc>
          <w:tcPr>
            <w:tcW w:w="992"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2</w:t>
            </w:r>
          </w:p>
        </w:tc>
        <w:tc>
          <w:tcPr>
            <w:tcW w:w="850"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12</w:t>
            </w:r>
          </w:p>
        </w:tc>
        <w:tc>
          <w:tcPr>
            <w:tcW w:w="810"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15</w:t>
            </w:r>
          </w:p>
        </w:tc>
      </w:tr>
      <w:tr w:rsidR="001E6DBB" w:rsidRPr="00433653" w:rsidTr="00C57C10">
        <w:tc>
          <w:tcPr>
            <w:tcW w:w="728" w:type="dxa"/>
            <w:shd w:val="clear" w:color="auto" w:fill="auto"/>
          </w:tcPr>
          <w:p w:rsidR="001E6DBB" w:rsidRPr="00433653" w:rsidRDefault="001E6DBB" w:rsidP="00C57C10">
            <w:pPr>
              <w:pStyle w:val="Default"/>
              <w:autoSpaceDE/>
              <w:adjustRightInd/>
              <w:rPr>
                <w:rFonts w:eastAsia="Arial Unicode MS"/>
                <w:b/>
                <w:bCs/>
                <w:color w:val="auto"/>
                <w:sz w:val="20"/>
                <w:lang w:eastAsia="en-US"/>
              </w:rPr>
            </w:pPr>
            <w:r w:rsidRPr="00433653">
              <w:rPr>
                <w:rFonts w:eastAsia="Arial Unicode MS"/>
                <w:b/>
                <w:bCs/>
                <w:color w:val="auto"/>
                <w:sz w:val="20"/>
                <w:lang w:eastAsia="en-US"/>
              </w:rPr>
              <w:t>2014-2015</w:t>
            </w:r>
          </w:p>
        </w:tc>
        <w:tc>
          <w:tcPr>
            <w:tcW w:w="1549"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1843"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1985"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992"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0</w:t>
            </w:r>
          </w:p>
        </w:tc>
        <w:tc>
          <w:tcPr>
            <w:tcW w:w="850"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14</w:t>
            </w:r>
          </w:p>
        </w:tc>
        <w:tc>
          <w:tcPr>
            <w:tcW w:w="810" w:type="dxa"/>
            <w:shd w:val="clear" w:color="auto" w:fill="auto"/>
          </w:tcPr>
          <w:p w:rsidR="001E6DBB" w:rsidRPr="00433653" w:rsidRDefault="00BA578C" w:rsidP="00BA578C">
            <w:pPr>
              <w:pStyle w:val="Default"/>
              <w:autoSpaceDE/>
              <w:adjustRightInd/>
              <w:jc w:val="center"/>
              <w:rPr>
                <w:rFonts w:eastAsia="Arial Unicode MS"/>
                <w:b/>
                <w:bCs/>
                <w:color w:val="auto"/>
                <w:sz w:val="20"/>
                <w:lang w:eastAsia="en-US"/>
              </w:rPr>
            </w:pPr>
            <w:r>
              <w:rPr>
                <w:rFonts w:eastAsia="Arial Unicode MS"/>
                <w:b/>
                <w:bCs/>
                <w:color w:val="auto"/>
                <w:sz w:val="20"/>
                <w:lang w:eastAsia="en-US"/>
              </w:rPr>
              <w:t>14</w:t>
            </w:r>
          </w:p>
        </w:tc>
      </w:tr>
    </w:tbl>
    <w:p w:rsidR="002A74CA" w:rsidRDefault="002A74CA" w:rsidP="002A74CA">
      <w:pPr>
        <w:widowControl w:val="0"/>
        <w:jc w:val="both"/>
        <w:rPr>
          <w:rFonts w:ascii="Verdana" w:hAnsi="Verdana" w:cs="Arial"/>
          <w:bCs w:val="0"/>
          <w:snapToGrid w:val="0"/>
        </w:rPr>
      </w:pPr>
      <w:r>
        <w:rPr>
          <w:rFonts w:ascii="Verdana" w:hAnsi="Verdana" w:cs="Arial"/>
          <w:bCs w:val="0"/>
          <w:snapToGrid w:val="0"/>
        </w:rPr>
        <w:tab/>
      </w:r>
      <w:r>
        <w:rPr>
          <w:rFonts w:ascii="Verdana" w:hAnsi="Verdana" w:cs="Arial"/>
          <w:bCs w:val="0"/>
          <w:snapToGrid w:val="0"/>
        </w:rPr>
        <w:tab/>
      </w:r>
      <w:r>
        <w:rPr>
          <w:rFonts w:ascii="Verdana" w:hAnsi="Verdana" w:cs="Arial"/>
          <w:bCs w:val="0"/>
          <w:snapToGrid w:val="0"/>
        </w:rPr>
        <w:tab/>
      </w:r>
      <w:r>
        <w:rPr>
          <w:rFonts w:ascii="Verdana" w:hAnsi="Verdana" w:cs="Arial"/>
          <w:bCs w:val="0"/>
          <w:snapToGrid w:val="0"/>
        </w:rPr>
        <w:tab/>
      </w:r>
      <w:r>
        <w:rPr>
          <w:rFonts w:ascii="Verdana" w:hAnsi="Verdana" w:cs="Arial"/>
          <w:bCs w:val="0"/>
          <w:snapToGrid w:val="0"/>
        </w:rPr>
        <w:tab/>
      </w:r>
    </w:p>
    <w:p w:rsidR="002A74CA" w:rsidRPr="00F5254B" w:rsidRDefault="002A74CA" w:rsidP="002A74CA">
      <w:pPr>
        <w:widowControl w:val="0"/>
        <w:jc w:val="both"/>
        <w:rPr>
          <w:rFonts w:ascii="Verdana" w:hAnsi="Verdana" w:cs="Arial"/>
          <w:bCs w:val="0"/>
          <w:snapToGrid w:val="0"/>
        </w:rPr>
      </w:pPr>
      <w:r>
        <w:rPr>
          <w:rFonts w:ascii="Verdana" w:hAnsi="Verdana" w:cs="Arial"/>
          <w:bCs w:val="0"/>
          <w:snapToGrid w:val="0"/>
        </w:rPr>
        <w:t xml:space="preserve"> </w:t>
      </w:r>
      <w:r>
        <w:rPr>
          <w:rFonts w:ascii="Verdana" w:hAnsi="Verdana" w:cs="Arial"/>
          <w:bCs w:val="0"/>
          <w:snapToGrid w:val="0"/>
        </w:rPr>
        <w:tab/>
      </w:r>
    </w:p>
    <w:p w:rsidR="001E6DBB" w:rsidRPr="00433653" w:rsidRDefault="001E6DBB" w:rsidP="001E6DBB">
      <w:pPr>
        <w:pStyle w:val="Default"/>
        <w:autoSpaceDE/>
        <w:adjustRightInd/>
        <w:rPr>
          <w:rFonts w:eastAsia="Arial Unicode MS"/>
          <w:b/>
          <w:bCs/>
          <w:color w:val="auto"/>
          <w:sz w:val="20"/>
          <w:u w:val="single"/>
          <w:lang w:eastAsia="en-US"/>
        </w:rPr>
      </w:pPr>
      <w:r w:rsidRPr="00433653">
        <w:rPr>
          <w:rFonts w:eastAsia="Arial Unicode MS"/>
          <w:b/>
          <w:bCs/>
          <w:color w:val="auto"/>
          <w:sz w:val="20"/>
          <w:u w:val="single"/>
          <w:lang w:eastAsia="en-US"/>
        </w:rPr>
        <w:t>Mid Suffolk South Safer Neighbourhood Team news:</w:t>
      </w:r>
    </w:p>
    <w:p w:rsidR="001E6DBB" w:rsidRPr="00433653" w:rsidRDefault="001E6DBB" w:rsidP="001E6DBB">
      <w:pPr>
        <w:pStyle w:val="Default"/>
        <w:autoSpaceDE/>
        <w:adjustRightInd/>
        <w:rPr>
          <w:rFonts w:eastAsia="Arial Unicode MS"/>
          <w:b/>
          <w:bCs/>
          <w:color w:val="auto"/>
          <w:sz w:val="20"/>
          <w:u w:val="single"/>
          <w:lang w:eastAsia="en-US"/>
        </w:rPr>
      </w:pPr>
    </w:p>
    <w:p w:rsidR="001E6DBB" w:rsidRPr="00433653" w:rsidRDefault="001E6DBB" w:rsidP="001E6DBB">
      <w:pPr>
        <w:pStyle w:val="Default"/>
        <w:autoSpaceDE/>
        <w:adjustRightInd/>
        <w:rPr>
          <w:rFonts w:eastAsia="Arial Unicode MS"/>
          <w:bCs/>
          <w:color w:val="auto"/>
          <w:sz w:val="20"/>
          <w:lang w:eastAsia="en-US"/>
        </w:rPr>
      </w:pPr>
      <w:r w:rsidRPr="00433653">
        <w:rPr>
          <w:rFonts w:eastAsia="Arial Unicode MS"/>
          <w:bCs/>
          <w:color w:val="auto"/>
          <w:sz w:val="20"/>
          <w:lang w:eastAsia="en-US"/>
        </w:rPr>
        <w:t>As you will be aware in November 2013 we saw a change in our L</w:t>
      </w:r>
      <w:bookmarkStart w:id="0" w:name="_GoBack"/>
      <w:bookmarkEnd w:id="0"/>
      <w:r w:rsidRPr="00433653">
        <w:rPr>
          <w:rFonts w:eastAsia="Arial Unicode MS"/>
          <w:bCs/>
          <w:color w:val="auto"/>
          <w:sz w:val="20"/>
          <w:lang w:eastAsia="en-US"/>
        </w:rPr>
        <w:t xml:space="preserve">eadership with PS215 </w:t>
      </w:r>
      <w:proofErr w:type="spellStart"/>
      <w:r w:rsidRPr="00433653">
        <w:rPr>
          <w:rFonts w:eastAsia="Arial Unicode MS"/>
          <w:bCs/>
          <w:color w:val="auto"/>
          <w:sz w:val="20"/>
          <w:lang w:eastAsia="en-US"/>
        </w:rPr>
        <w:t>K</w:t>
      </w:r>
      <w:r>
        <w:rPr>
          <w:rFonts w:eastAsia="Arial Unicode MS"/>
          <w:bCs/>
          <w:color w:val="auto"/>
          <w:sz w:val="20"/>
          <w:lang w:eastAsia="en-US"/>
        </w:rPr>
        <w:t>ie</w:t>
      </w:r>
      <w:r w:rsidRPr="00433653">
        <w:rPr>
          <w:rFonts w:eastAsia="Arial Unicode MS"/>
          <w:bCs/>
          <w:color w:val="auto"/>
          <w:sz w:val="20"/>
          <w:lang w:eastAsia="en-US"/>
        </w:rPr>
        <w:t>ron</w:t>
      </w:r>
      <w:proofErr w:type="spellEnd"/>
      <w:r w:rsidRPr="00433653">
        <w:rPr>
          <w:rFonts w:eastAsia="Arial Unicode MS"/>
          <w:bCs/>
          <w:color w:val="auto"/>
          <w:sz w:val="20"/>
          <w:lang w:eastAsia="en-US"/>
        </w:rPr>
        <w:t xml:space="preserve"> </w:t>
      </w:r>
      <w:proofErr w:type="spellStart"/>
      <w:r w:rsidRPr="00433653">
        <w:rPr>
          <w:rFonts w:eastAsia="Arial Unicode MS"/>
          <w:bCs/>
          <w:color w:val="auto"/>
          <w:sz w:val="20"/>
          <w:lang w:eastAsia="en-US"/>
        </w:rPr>
        <w:t>Pederick</w:t>
      </w:r>
      <w:proofErr w:type="spellEnd"/>
      <w:r w:rsidRPr="00433653">
        <w:rPr>
          <w:rFonts w:eastAsia="Arial Unicode MS"/>
          <w:bCs/>
          <w:color w:val="auto"/>
          <w:sz w:val="20"/>
          <w:lang w:eastAsia="en-US"/>
        </w:rPr>
        <w:t xml:space="preserve"> taking over our team. PS215 </w:t>
      </w:r>
      <w:proofErr w:type="spellStart"/>
      <w:r w:rsidRPr="00433653">
        <w:rPr>
          <w:rFonts w:eastAsia="Arial Unicode MS"/>
          <w:bCs/>
          <w:color w:val="auto"/>
          <w:sz w:val="20"/>
          <w:lang w:eastAsia="en-US"/>
        </w:rPr>
        <w:t>Pederick</w:t>
      </w:r>
      <w:proofErr w:type="spellEnd"/>
      <w:r w:rsidRPr="00433653">
        <w:rPr>
          <w:rFonts w:eastAsia="Arial Unicode MS"/>
          <w:bCs/>
          <w:color w:val="auto"/>
          <w:sz w:val="20"/>
          <w:lang w:eastAsia="en-US"/>
        </w:rPr>
        <w:t xml:space="preserve"> is now very settled into </w:t>
      </w:r>
      <w:r>
        <w:rPr>
          <w:rFonts w:eastAsia="Arial Unicode MS"/>
          <w:bCs/>
          <w:color w:val="auto"/>
          <w:sz w:val="20"/>
          <w:lang w:eastAsia="en-US"/>
        </w:rPr>
        <w:t>the</w:t>
      </w:r>
      <w:r w:rsidRPr="00433653">
        <w:rPr>
          <w:rFonts w:eastAsia="Arial Unicode MS"/>
          <w:bCs/>
          <w:color w:val="auto"/>
          <w:sz w:val="20"/>
          <w:lang w:eastAsia="en-US"/>
        </w:rPr>
        <w:t xml:space="preserve"> team and has been very proactive within all of </w:t>
      </w:r>
      <w:r>
        <w:rPr>
          <w:rFonts w:eastAsia="Arial Unicode MS"/>
          <w:bCs/>
          <w:color w:val="auto"/>
          <w:sz w:val="20"/>
          <w:lang w:eastAsia="en-US"/>
        </w:rPr>
        <w:t>the</w:t>
      </w:r>
      <w:r w:rsidRPr="00433653">
        <w:rPr>
          <w:rFonts w:eastAsia="Arial Unicode MS"/>
          <w:bCs/>
          <w:color w:val="auto"/>
          <w:sz w:val="20"/>
          <w:lang w:eastAsia="en-US"/>
        </w:rPr>
        <w:t xml:space="preserve"> 54 villages that our team of Mid Suffolk South cover. PC255 Tina Fairness is no longer with our team and therefore the new PC that covers the village of </w:t>
      </w:r>
      <w:proofErr w:type="spellStart"/>
      <w:r w:rsidRPr="00433653">
        <w:rPr>
          <w:rFonts w:eastAsia="Arial Unicode MS"/>
          <w:bCs/>
          <w:color w:val="auto"/>
          <w:sz w:val="20"/>
          <w:lang w:eastAsia="en-US"/>
        </w:rPr>
        <w:t>Bramford</w:t>
      </w:r>
      <w:proofErr w:type="spellEnd"/>
      <w:r w:rsidRPr="00433653">
        <w:rPr>
          <w:rFonts w:eastAsia="Arial Unicode MS"/>
          <w:bCs/>
          <w:color w:val="auto"/>
          <w:sz w:val="20"/>
          <w:lang w:eastAsia="en-US"/>
        </w:rPr>
        <w:t xml:space="preserve"> is PC913 Amy Hutton along with </w:t>
      </w:r>
      <w:proofErr w:type="gramStart"/>
      <w:r w:rsidRPr="00433653">
        <w:rPr>
          <w:rFonts w:eastAsia="Arial Unicode MS"/>
          <w:bCs/>
          <w:color w:val="auto"/>
          <w:sz w:val="20"/>
          <w:lang w:eastAsia="en-US"/>
        </w:rPr>
        <w:t>myself</w:t>
      </w:r>
      <w:proofErr w:type="gramEnd"/>
      <w:r w:rsidRPr="00433653">
        <w:rPr>
          <w:rFonts w:eastAsia="Arial Unicode MS"/>
          <w:bCs/>
          <w:color w:val="auto"/>
          <w:sz w:val="20"/>
          <w:lang w:eastAsia="en-US"/>
        </w:rPr>
        <w:t xml:space="preserve"> PCSO3272 Colette Denny.</w:t>
      </w:r>
    </w:p>
    <w:p w:rsidR="001E6DBB" w:rsidRPr="00433653" w:rsidRDefault="001E6DBB" w:rsidP="001E6DBB">
      <w:pPr>
        <w:pStyle w:val="Default"/>
        <w:autoSpaceDE/>
        <w:adjustRightInd/>
        <w:rPr>
          <w:rFonts w:eastAsia="Arial Unicode MS"/>
          <w:bCs/>
          <w:color w:val="auto"/>
          <w:sz w:val="20"/>
          <w:lang w:eastAsia="en-US"/>
        </w:rPr>
      </w:pPr>
    </w:p>
    <w:p w:rsidR="001E6DBB" w:rsidRPr="00433653" w:rsidRDefault="001E6DBB" w:rsidP="001E6DBB">
      <w:pPr>
        <w:pStyle w:val="Default"/>
        <w:autoSpaceDE/>
        <w:adjustRightInd/>
        <w:rPr>
          <w:rFonts w:eastAsia="Arial Unicode MS"/>
          <w:bCs/>
          <w:color w:val="auto"/>
          <w:sz w:val="20"/>
          <w:lang w:eastAsia="en-US"/>
        </w:rPr>
      </w:pPr>
      <w:r w:rsidRPr="00433653">
        <w:rPr>
          <w:rFonts w:eastAsia="Arial Unicode MS"/>
          <w:bCs/>
          <w:color w:val="auto"/>
          <w:sz w:val="20"/>
          <w:lang w:eastAsia="en-US"/>
        </w:rPr>
        <w:t>I would like to say thank you to the Parish Council and all other agencies that work alongside us as we have been working together on many issues this past year.</w:t>
      </w:r>
    </w:p>
    <w:p w:rsidR="001E6DBB" w:rsidRPr="00433653" w:rsidRDefault="001E6DBB" w:rsidP="001E6DBB">
      <w:pPr>
        <w:pStyle w:val="Default"/>
        <w:autoSpaceDE/>
        <w:adjustRightInd/>
        <w:rPr>
          <w:rFonts w:eastAsia="Arial Unicode MS"/>
          <w:bCs/>
          <w:color w:val="auto"/>
          <w:sz w:val="20"/>
          <w:lang w:eastAsia="en-US"/>
        </w:rPr>
      </w:pPr>
    </w:p>
    <w:p w:rsidR="001E6DBB" w:rsidRPr="004B4F93" w:rsidRDefault="001E6DBB" w:rsidP="001E6DBB">
      <w:pPr>
        <w:pStyle w:val="Default"/>
        <w:rPr>
          <w:b/>
          <w:sz w:val="20"/>
          <w:szCs w:val="20"/>
          <w:u w:val="single"/>
          <w:lang w:eastAsia="en-US"/>
        </w:rPr>
      </w:pPr>
      <w:r>
        <w:rPr>
          <w:b/>
          <w:sz w:val="20"/>
          <w:szCs w:val="20"/>
          <w:u w:val="single"/>
          <w:lang w:eastAsia="en-US"/>
        </w:rPr>
        <w:t>Suffolk Constabulary r</w:t>
      </w:r>
      <w:r w:rsidRPr="004B4F93">
        <w:rPr>
          <w:b/>
          <w:sz w:val="20"/>
          <w:szCs w:val="20"/>
          <w:u w:val="single"/>
          <w:lang w:eastAsia="en-US"/>
        </w:rPr>
        <w:t>ecorded and solved crimes over the last year to 28th February 2015</w:t>
      </w:r>
      <w:r>
        <w:rPr>
          <w:b/>
          <w:sz w:val="20"/>
          <w:szCs w:val="20"/>
          <w:u w:val="single"/>
          <w:lang w:eastAsia="en-US"/>
        </w:rPr>
        <w:t>:</w:t>
      </w:r>
    </w:p>
    <w:p w:rsidR="001E6DBB" w:rsidRDefault="001E6DBB" w:rsidP="001E6DBB">
      <w:pPr>
        <w:pStyle w:val="Default"/>
        <w:rPr>
          <w:sz w:val="20"/>
          <w:szCs w:val="20"/>
          <w:lang w:eastAsia="en-US"/>
        </w:rPr>
      </w:pPr>
    </w:p>
    <w:p w:rsidR="001E6DBB" w:rsidRPr="004B4F93" w:rsidRDefault="001E6DBB" w:rsidP="001E6DBB">
      <w:pPr>
        <w:pStyle w:val="Default"/>
        <w:rPr>
          <w:sz w:val="6"/>
          <w:szCs w:val="20"/>
          <w:lang w:eastAsia="en-US"/>
        </w:rPr>
      </w:pPr>
    </w:p>
    <w:p w:rsidR="001E6DBB" w:rsidRDefault="001E6DBB" w:rsidP="001E6DBB">
      <w:pPr>
        <w:pStyle w:val="Default"/>
        <w:rPr>
          <w:b/>
          <w:sz w:val="20"/>
          <w:szCs w:val="20"/>
          <w:u w:val="single"/>
          <w:lang w:eastAsia="en-US"/>
        </w:rPr>
      </w:pPr>
      <w:r>
        <w:rPr>
          <w:b/>
          <w:sz w:val="20"/>
          <w:szCs w:val="20"/>
          <w:u w:val="single"/>
          <w:lang w:eastAsia="en-US"/>
        </w:rPr>
        <w:t>County</w:t>
      </w:r>
      <w:r w:rsidRPr="004B4F93">
        <w:rPr>
          <w:b/>
          <w:sz w:val="20"/>
          <w:szCs w:val="20"/>
          <w:u w:val="single"/>
          <w:lang w:eastAsia="en-US"/>
        </w:rPr>
        <w:t xml:space="preserve"> </w:t>
      </w:r>
    </w:p>
    <w:p w:rsidR="001E6DBB" w:rsidRPr="004B4F93" w:rsidRDefault="001E6DBB" w:rsidP="001E6DBB">
      <w:pPr>
        <w:pStyle w:val="Default"/>
        <w:ind w:firstLine="720"/>
        <w:rPr>
          <w:b/>
          <w:sz w:val="20"/>
          <w:szCs w:val="20"/>
          <w:u w:val="single"/>
          <w:lang w:eastAsia="en-US"/>
        </w:rPr>
      </w:pPr>
    </w:p>
    <w:p w:rsidR="001E6DBB" w:rsidRPr="004B4F93" w:rsidRDefault="001E6DBB" w:rsidP="001E6DBB">
      <w:pPr>
        <w:pStyle w:val="Default"/>
        <w:rPr>
          <w:sz w:val="20"/>
          <w:szCs w:val="20"/>
          <w:lang w:eastAsia="en-US"/>
        </w:rPr>
      </w:pPr>
      <w:r w:rsidRPr="004B4F93">
        <w:rPr>
          <w:sz w:val="20"/>
          <w:szCs w:val="20"/>
          <w:lang w:eastAsia="en-US"/>
        </w:rPr>
        <w:t>34,318 crimes have been recorded during the above period which shows an overall increase of 2.2%.</w:t>
      </w:r>
    </w:p>
    <w:p w:rsidR="001E6DBB" w:rsidRPr="004B4F93" w:rsidRDefault="001E6DBB" w:rsidP="001E6DBB">
      <w:pPr>
        <w:pStyle w:val="Default"/>
        <w:rPr>
          <w:sz w:val="20"/>
          <w:szCs w:val="20"/>
          <w:lang w:eastAsia="en-US"/>
        </w:rPr>
      </w:pPr>
    </w:p>
    <w:p w:rsidR="001E6DBB" w:rsidRDefault="001E6DBB" w:rsidP="001E6DBB">
      <w:pPr>
        <w:pStyle w:val="Default"/>
        <w:rPr>
          <w:b/>
          <w:sz w:val="20"/>
          <w:szCs w:val="20"/>
          <w:u w:val="single"/>
          <w:lang w:eastAsia="en-US"/>
        </w:rPr>
      </w:pPr>
      <w:r w:rsidRPr="004B4F93">
        <w:rPr>
          <w:b/>
          <w:sz w:val="20"/>
          <w:szCs w:val="20"/>
          <w:u w:val="single"/>
          <w:lang w:eastAsia="en-US"/>
        </w:rPr>
        <w:t xml:space="preserve">Mid Suffolk </w:t>
      </w:r>
    </w:p>
    <w:p w:rsidR="001E6DBB" w:rsidRPr="004B4F93" w:rsidRDefault="001E6DBB" w:rsidP="001E6DBB">
      <w:pPr>
        <w:pStyle w:val="Default"/>
        <w:ind w:firstLine="720"/>
        <w:rPr>
          <w:b/>
          <w:sz w:val="20"/>
          <w:szCs w:val="20"/>
          <w:u w:val="single"/>
          <w:lang w:eastAsia="en-US"/>
        </w:rPr>
      </w:pPr>
    </w:p>
    <w:p w:rsidR="001E6DBB" w:rsidRPr="004B4F93" w:rsidRDefault="001E6DBB" w:rsidP="001E6DBB">
      <w:pPr>
        <w:pStyle w:val="Default"/>
        <w:rPr>
          <w:sz w:val="20"/>
          <w:szCs w:val="20"/>
          <w:lang w:eastAsia="en-US"/>
        </w:rPr>
      </w:pPr>
      <w:r w:rsidRPr="004B4F93">
        <w:rPr>
          <w:sz w:val="20"/>
          <w:szCs w:val="20"/>
          <w:lang w:eastAsia="en-US"/>
        </w:rPr>
        <w:t xml:space="preserve">Crimes recorded 2,516 a decrease of 3.9%. </w:t>
      </w:r>
    </w:p>
    <w:p w:rsidR="001E6DBB" w:rsidRPr="004B4F93" w:rsidRDefault="001E6DBB" w:rsidP="001E6DBB">
      <w:pPr>
        <w:pStyle w:val="Default"/>
        <w:rPr>
          <w:sz w:val="20"/>
          <w:szCs w:val="20"/>
          <w:lang w:eastAsia="en-US"/>
        </w:rPr>
      </w:pPr>
      <w:r w:rsidRPr="004B4F93">
        <w:rPr>
          <w:sz w:val="20"/>
          <w:szCs w:val="20"/>
          <w:lang w:eastAsia="en-US"/>
        </w:rPr>
        <w:t>Sanction detections recorded 475 a</w:t>
      </w:r>
      <w:r>
        <w:rPr>
          <w:sz w:val="20"/>
          <w:szCs w:val="20"/>
          <w:lang w:eastAsia="en-US"/>
        </w:rPr>
        <w:t xml:space="preserve"> decrease of 3.3%.</w:t>
      </w:r>
    </w:p>
    <w:p w:rsidR="001E6DBB" w:rsidRPr="004B4F93" w:rsidRDefault="001E6DBB" w:rsidP="001E6DBB">
      <w:pPr>
        <w:pStyle w:val="Default"/>
        <w:rPr>
          <w:sz w:val="20"/>
          <w:szCs w:val="20"/>
          <w:lang w:eastAsia="en-US"/>
        </w:rPr>
      </w:pPr>
      <w:r w:rsidRPr="004B4F93">
        <w:rPr>
          <w:sz w:val="20"/>
          <w:szCs w:val="20"/>
          <w:lang w:eastAsia="en-US"/>
        </w:rPr>
        <w:t xml:space="preserve">Community Resolutions recorded 185 </w:t>
      </w:r>
      <w:proofErr w:type="gramStart"/>
      <w:r w:rsidRPr="004B4F93">
        <w:rPr>
          <w:sz w:val="20"/>
          <w:szCs w:val="20"/>
          <w:lang w:eastAsia="en-US"/>
        </w:rPr>
        <w:t>an</w:t>
      </w:r>
      <w:proofErr w:type="gramEnd"/>
      <w:r w:rsidRPr="004B4F93">
        <w:rPr>
          <w:sz w:val="20"/>
          <w:szCs w:val="20"/>
          <w:lang w:eastAsia="en-US"/>
        </w:rPr>
        <w:t xml:space="preserve"> increase of 7.4%</w:t>
      </w:r>
      <w:r>
        <w:rPr>
          <w:sz w:val="20"/>
          <w:szCs w:val="20"/>
          <w:lang w:eastAsia="en-US"/>
        </w:rPr>
        <w:t>.</w:t>
      </w:r>
    </w:p>
    <w:p w:rsidR="001E6DBB" w:rsidRPr="004B4F93" w:rsidRDefault="001E6DBB" w:rsidP="001E6DBB">
      <w:pPr>
        <w:pStyle w:val="Default"/>
        <w:rPr>
          <w:sz w:val="20"/>
          <w:szCs w:val="20"/>
          <w:lang w:eastAsia="en-US"/>
        </w:rPr>
      </w:pPr>
      <w:r w:rsidRPr="004B4F93">
        <w:rPr>
          <w:sz w:val="20"/>
          <w:szCs w:val="20"/>
          <w:lang w:eastAsia="en-US"/>
        </w:rPr>
        <w:t>Crimes Solved 660 a</w:t>
      </w:r>
      <w:r>
        <w:rPr>
          <w:sz w:val="20"/>
          <w:szCs w:val="20"/>
          <w:lang w:eastAsia="en-US"/>
        </w:rPr>
        <w:t xml:space="preserve"> decrease of 2.9%.</w:t>
      </w:r>
    </w:p>
    <w:p w:rsidR="001E6DBB" w:rsidRPr="004B4F93" w:rsidRDefault="001E6DBB" w:rsidP="001E6DBB">
      <w:pPr>
        <w:pStyle w:val="Default"/>
        <w:rPr>
          <w:sz w:val="20"/>
          <w:szCs w:val="20"/>
          <w:lang w:eastAsia="en-US"/>
        </w:rPr>
      </w:pPr>
    </w:p>
    <w:p w:rsidR="001E6DBB" w:rsidRDefault="001E6DBB" w:rsidP="001E6DBB">
      <w:pPr>
        <w:pStyle w:val="Default"/>
        <w:rPr>
          <w:b/>
          <w:sz w:val="20"/>
          <w:szCs w:val="20"/>
          <w:u w:val="single"/>
          <w:lang w:eastAsia="en-US"/>
        </w:rPr>
      </w:pPr>
      <w:r w:rsidRPr="004B4F93">
        <w:rPr>
          <w:b/>
          <w:sz w:val="20"/>
          <w:szCs w:val="20"/>
          <w:u w:val="single"/>
          <w:lang w:eastAsia="en-US"/>
        </w:rPr>
        <w:t xml:space="preserve">Mid Suffolk South SNT </w:t>
      </w:r>
    </w:p>
    <w:p w:rsidR="001E6DBB" w:rsidRPr="004B4F93" w:rsidRDefault="001E6DBB" w:rsidP="001E6DBB">
      <w:pPr>
        <w:pStyle w:val="Default"/>
        <w:ind w:firstLine="720"/>
        <w:rPr>
          <w:b/>
          <w:sz w:val="20"/>
          <w:szCs w:val="20"/>
          <w:u w:val="single"/>
          <w:lang w:eastAsia="en-US"/>
        </w:rPr>
      </w:pPr>
    </w:p>
    <w:p w:rsidR="001E6DBB" w:rsidRPr="004B4F93" w:rsidRDefault="001E6DBB" w:rsidP="001E6DBB">
      <w:pPr>
        <w:pStyle w:val="Default"/>
        <w:rPr>
          <w:sz w:val="20"/>
          <w:szCs w:val="20"/>
          <w:lang w:eastAsia="en-US"/>
        </w:rPr>
      </w:pPr>
      <w:r w:rsidRPr="004B4F93">
        <w:rPr>
          <w:sz w:val="20"/>
          <w:szCs w:val="20"/>
          <w:lang w:eastAsia="en-US"/>
        </w:rPr>
        <w:t>Crimes recorded 754 a decrease of 13%.</w:t>
      </w:r>
    </w:p>
    <w:p w:rsidR="001E6DBB" w:rsidRPr="004B4F93" w:rsidRDefault="001E6DBB" w:rsidP="001E6DBB">
      <w:pPr>
        <w:pStyle w:val="Default"/>
        <w:rPr>
          <w:sz w:val="20"/>
          <w:szCs w:val="20"/>
          <w:lang w:eastAsia="en-US"/>
        </w:rPr>
      </w:pPr>
      <w:r w:rsidRPr="004B4F93">
        <w:rPr>
          <w:sz w:val="20"/>
          <w:szCs w:val="20"/>
          <w:lang w:eastAsia="en-US"/>
        </w:rPr>
        <w:t>Sanctioned Detections recorded 140 a decrease of 8%.</w:t>
      </w:r>
    </w:p>
    <w:p w:rsidR="001E6DBB" w:rsidRPr="004B4F93" w:rsidRDefault="001E6DBB" w:rsidP="001E6DBB">
      <w:pPr>
        <w:pStyle w:val="Default"/>
        <w:rPr>
          <w:sz w:val="20"/>
          <w:szCs w:val="20"/>
          <w:lang w:eastAsia="en-US"/>
        </w:rPr>
      </w:pPr>
      <w:r w:rsidRPr="004B4F93">
        <w:rPr>
          <w:sz w:val="20"/>
          <w:szCs w:val="20"/>
          <w:lang w:eastAsia="en-US"/>
        </w:rPr>
        <w:t xml:space="preserve">Community Resolutions recorded 50 </w:t>
      </w:r>
      <w:proofErr w:type="gramStart"/>
      <w:r w:rsidRPr="004B4F93">
        <w:rPr>
          <w:sz w:val="20"/>
          <w:szCs w:val="20"/>
          <w:lang w:eastAsia="en-US"/>
        </w:rPr>
        <w:t>an</w:t>
      </w:r>
      <w:proofErr w:type="gramEnd"/>
      <w:r w:rsidRPr="004B4F93">
        <w:rPr>
          <w:sz w:val="20"/>
          <w:szCs w:val="20"/>
          <w:lang w:eastAsia="en-US"/>
        </w:rPr>
        <w:t xml:space="preserve"> increase of 3.1%</w:t>
      </w:r>
    </w:p>
    <w:p w:rsidR="001E6DBB" w:rsidRPr="004B4F93" w:rsidRDefault="001E6DBB" w:rsidP="001E6DBB">
      <w:pPr>
        <w:pStyle w:val="Default"/>
        <w:rPr>
          <w:sz w:val="20"/>
          <w:szCs w:val="20"/>
          <w:lang w:eastAsia="en-US"/>
        </w:rPr>
      </w:pPr>
      <w:r w:rsidRPr="004B4F93">
        <w:rPr>
          <w:sz w:val="20"/>
          <w:szCs w:val="20"/>
          <w:lang w:eastAsia="en-US"/>
        </w:rPr>
        <w:t>Crimes solved 190 a decrease of 5%.</w:t>
      </w:r>
    </w:p>
    <w:p w:rsidR="001E6DBB" w:rsidRPr="004B4F93" w:rsidRDefault="001E6DBB" w:rsidP="001E6DBB">
      <w:pPr>
        <w:pStyle w:val="Default"/>
        <w:rPr>
          <w:sz w:val="20"/>
          <w:szCs w:val="20"/>
          <w:lang w:eastAsia="en-US"/>
        </w:rPr>
      </w:pPr>
    </w:p>
    <w:p w:rsidR="001E6DBB" w:rsidRPr="004B4F93" w:rsidRDefault="001E6DBB" w:rsidP="001E6DBB">
      <w:pPr>
        <w:pStyle w:val="Default"/>
        <w:rPr>
          <w:sz w:val="20"/>
          <w:szCs w:val="20"/>
          <w:lang w:eastAsia="en-US"/>
        </w:rPr>
      </w:pPr>
      <w:r w:rsidRPr="004B4F93">
        <w:rPr>
          <w:sz w:val="20"/>
          <w:szCs w:val="20"/>
          <w:lang w:eastAsia="en-US"/>
        </w:rPr>
        <w:t xml:space="preserve">The above information has been obtained from the Constabulary’s ‘Recorded and Solved Crimes’ report compiled by the Performance and Management Unit. </w:t>
      </w:r>
    </w:p>
    <w:p w:rsidR="001E6DBB" w:rsidRDefault="001E6DBB" w:rsidP="001E6DBB">
      <w:pPr>
        <w:pStyle w:val="Default"/>
        <w:rPr>
          <w:rFonts w:ascii="Times New Roman" w:hAnsi="Times New Roman"/>
          <w:lang w:eastAsia="en-US"/>
        </w:rPr>
      </w:pPr>
    </w:p>
    <w:p w:rsidR="001E6DBB" w:rsidRPr="004B4F93" w:rsidRDefault="001E6DBB" w:rsidP="001E6DBB">
      <w:pPr>
        <w:pStyle w:val="Default"/>
        <w:rPr>
          <w:rFonts w:ascii="Times New Roman" w:hAnsi="Times New Roman"/>
          <w:sz w:val="12"/>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Default="001E6DBB" w:rsidP="001E6DBB">
      <w:pPr>
        <w:pStyle w:val="Default"/>
        <w:rPr>
          <w:b/>
          <w:sz w:val="20"/>
          <w:szCs w:val="20"/>
          <w:u w:val="single"/>
          <w:lang w:eastAsia="en-US"/>
        </w:rPr>
      </w:pPr>
    </w:p>
    <w:p w:rsidR="001E6DBB" w:rsidRPr="008D3B0D" w:rsidRDefault="001E6DBB" w:rsidP="001E6DBB">
      <w:pPr>
        <w:pStyle w:val="Default"/>
        <w:rPr>
          <w:sz w:val="20"/>
          <w:szCs w:val="20"/>
          <w:lang w:eastAsia="en-US"/>
        </w:rPr>
      </w:pPr>
      <w:r w:rsidRPr="008D3B0D">
        <w:rPr>
          <w:b/>
          <w:sz w:val="20"/>
          <w:szCs w:val="20"/>
          <w:u w:val="single"/>
          <w:lang w:eastAsia="en-US"/>
        </w:rPr>
        <w:t xml:space="preserve">Priorities for the Mid Suffolk South SNT over the next three months are: </w:t>
      </w:r>
    </w:p>
    <w:p w:rsidR="001E6DBB" w:rsidRPr="008D3B0D" w:rsidRDefault="001E6DBB" w:rsidP="001E6DBB">
      <w:pPr>
        <w:pStyle w:val="Default"/>
        <w:rPr>
          <w:sz w:val="20"/>
          <w:szCs w:val="20"/>
          <w:lang w:eastAsia="en-US"/>
        </w:rPr>
      </w:pPr>
    </w:p>
    <w:p w:rsidR="001E6DBB" w:rsidRPr="008D3B0D" w:rsidRDefault="001E6DBB" w:rsidP="001E6DBB">
      <w:pPr>
        <w:pStyle w:val="Default"/>
        <w:rPr>
          <w:sz w:val="20"/>
          <w:szCs w:val="20"/>
          <w:lang w:eastAsia="en-US"/>
        </w:rPr>
      </w:pPr>
      <w:r w:rsidRPr="008D3B0D">
        <w:rPr>
          <w:b/>
          <w:sz w:val="20"/>
          <w:szCs w:val="20"/>
          <w:lang w:eastAsia="en-US"/>
        </w:rPr>
        <w:t>Priority 1</w:t>
      </w:r>
      <w:r w:rsidRPr="008D3B0D">
        <w:rPr>
          <w:sz w:val="20"/>
          <w:szCs w:val="20"/>
          <w:lang w:eastAsia="en-US"/>
        </w:rPr>
        <w:t>: Anti-Social Behaviour - To target Patrols in areas of reported ASB.</w:t>
      </w:r>
    </w:p>
    <w:p w:rsidR="001E6DBB" w:rsidRPr="008D3B0D" w:rsidRDefault="001E6DBB" w:rsidP="001E6DBB">
      <w:pPr>
        <w:pStyle w:val="Default"/>
        <w:rPr>
          <w:sz w:val="20"/>
          <w:szCs w:val="20"/>
          <w:lang w:eastAsia="en-US"/>
        </w:rPr>
      </w:pPr>
      <w:r w:rsidRPr="008D3B0D">
        <w:rPr>
          <w:sz w:val="20"/>
          <w:szCs w:val="20"/>
          <w:lang w:eastAsia="en-US"/>
        </w:rPr>
        <w:t xml:space="preserve">                         </w:t>
      </w:r>
      <w:r>
        <w:rPr>
          <w:sz w:val="20"/>
          <w:szCs w:val="20"/>
          <w:lang w:eastAsia="en-US"/>
        </w:rPr>
        <w:t xml:space="preserve">                               </w:t>
      </w:r>
      <w:r w:rsidRPr="008D3B0D">
        <w:rPr>
          <w:sz w:val="20"/>
          <w:szCs w:val="20"/>
          <w:lang w:eastAsia="en-US"/>
        </w:rPr>
        <w:t>Respond to reports of ASB as a Priority.</w:t>
      </w:r>
    </w:p>
    <w:p w:rsidR="001E6DBB" w:rsidRPr="008D3B0D" w:rsidRDefault="001E6DBB" w:rsidP="001E6DBB">
      <w:pPr>
        <w:pStyle w:val="Default"/>
        <w:rPr>
          <w:sz w:val="20"/>
          <w:szCs w:val="20"/>
          <w:lang w:eastAsia="en-US"/>
        </w:rPr>
      </w:pPr>
      <w:r w:rsidRPr="008D3B0D">
        <w:rPr>
          <w:sz w:val="20"/>
          <w:szCs w:val="20"/>
          <w:lang w:eastAsia="en-US"/>
        </w:rPr>
        <w:t xml:space="preserve">                         </w:t>
      </w:r>
      <w:r>
        <w:rPr>
          <w:sz w:val="20"/>
          <w:szCs w:val="20"/>
          <w:lang w:eastAsia="en-US"/>
        </w:rPr>
        <w:t xml:space="preserve">                               </w:t>
      </w:r>
      <w:proofErr w:type="gramStart"/>
      <w:r w:rsidRPr="008D3B0D">
        <w:rPr>
          <w:sz w:val="20"/>
          <w:szCs w:val="20"/>
          <w:lang w:eastAsia="en-US"/>
        </w:rPr>
        <w:t>Long Term problem solving with partner agencies.</w:t>
      </w:r>
      <w:proofErr w:type="gramEnd"/>
    </w:p>
    <w:p w:rsidR="001E6DBB" w:rsidRPr="008D3B0D" w:rsidRDefault="001E6DBB" w:rsidP="001E6DBB">
      <w:pPr>
        <w:pStyle w:val="Default"/>
        <w:rPr>
          <w:sz w:val="20"/>
          <w:szCs w:val="20"/>
          <w:lang w:eastAsia="en-US"/>
        </w:rPr>
      </w:pPr>
    </w:p>
    <w:p w:rsidR="001E6DBB" w:rsidRDefault="001E6DBB" w:rsidP="001E6DBB">
      <w:pPr>
        <w:pStyle w:val="Default"/>
        <w:rPr>
          <w:sz w:val="20"/>
          <w:szCs w:val="20"/>
          <w:lang w:eastAsia="en-US"/>
        </w:rPr>
      </w:pPr>
      <w:r w:rsidRPr="008D3B0D">
        <w:rPr>
          <w:b/>
          <w:sz w:val="20"/>
          <w:szCs w:val="20"/>
          <w:lang w:eastAsia="en-US"/>
        </w:rPr>
        <w:t>Priority 2</w:t>
      </w:r>
      <w:r w:rsidRPr="008D3B0D">
        <w:rPr>
          <w:sz w:val="20"/>
          <w:szCs w:val="20"/>
          <w:lang w:eastAsia="en-US"/>
        </w:rPr>
        <w:t xml:space="preserve">: Vehicle Security - </w:t>
      </w:r>
      <w:r>
        <w:rPr>
          <w:sz w:val="20"/>
          <w:szCs w:val="20"/>
          <w:lang w:eastAsia="en-US"/>
        </w:rPr>
        <w:t xml:space="preserve">        </w:t>
      </w:r>
      <w:r w:rsidRPr="008D3B0D">
        <w:rPr>
          <w:sz w:val="20"/>
          <w:szCs w:val="20"/>
          <w:lang w:eastAsia="en-US"/>
        </w:rPr>
        <w:t>Offer crime prevention advice.</w:t>
      </w:r>
    </w:p>
    <w:p w:rsidR="001E6DBB" w:rsidRPr="008D3B0D" w:rsidRDefault="001E6DBB" w:rsidP="001E6DBB">
      <w:pPr>
        <w:pStyle w:val="Default"/>
        <w:ind w:left="2160" w:firstLine="720"/>
        <w:rPr>
          <w:sz w:val="20"/>
          <w:szCs w:val="20"/>
          <w:lang w:eastAsia="en-US"/>
        </w:rPr>
      </w:pPr>
      <w:r>
        <w:rPr>
          <w:sz w:val="20"/>
          <w:szCs w:val="20"/>
          <w:lang w:eastAsia="en-US"/>
        </w:rPr>
        <w:t xml:space="preserve">   </w:t>
      </w:r>
      <w:r w:rsidRPr="008D3B0D">
        <w:rPr>
          <w:sz w:val="20"/>
          <w:szCs w:val="20"/>
          <w:lang w:eastAsia="en-US"/>
        </w:rPr>
        <w:t xml:space="preserve">Offer Property marking sessions including Catalytic Converters.                                                                                                           </w:t>
      </w:r>
    </w:p>
    <w:p w:rsidR="001E6DBB" w:rsidRPr="008D3B0D" w:rsidRDefault="001E6DBB" w:rsidP="001E6DBB">
      <w:pPr>
        <w:pStyle w:val="Default"/>
        <w:rPr>
          <w:sz w:val="20"/>
          <w:szCs w:val="20"/>
          <w:lang w:eastAsia="en-US"/>
        </w:rPr>
      </w:pPr>
      <w:r w:rsidRPr="008D3B0D">
        <w:rPr>
          <w:sz w:val="20"/>
          <w:szCs w:val="20"/>
          <w:lang w:eastAsia="en-US"/>
        </w:rPr>
        <w:t xml:space="preserve">                             </w:t>
      </w:r>
      <w:r>
        <w:rPr>
          <w:sz w:val="20"/>
          <w:szCs w:val="20"/>
          <w:lang w:eastAsia="en-US"/>
        </w:rPr>
        <w:t xml:space="preserve">                          </w:t>
      </w:r>
      <w:proofErr w:type="gramStart"/>
      <w:r w:rsidRPr="008D3B0D">
        <w:rPr>
          <w:sz w:val="20"/>
          <w:szCs w:val="20"/>
          <w:lang w:eastAsia="en-US"/>
        </w:rPr>
        <w:t>Target patrols in area’s</w:t>
      </w:r>
      <w:proofErr w:type="gramEnd"/>
      <w:r w:rsidRPr="008D3B0D">
        <w:rPr>
          <w:sz w:val="20"/>
          <w:szCs w:val="20"/>
          <w:lang w:eastAsia="en-US"/>
        </w:rPr>
        <w:t xml:space="preserve"> affected. </w:t>
      </w:r>
    </w:p>
    <w:p w:rsidR="001E6DBB" w:rsidRPr="008D3B0D" w:rsidRDefault="001E6DBB" w:rsidP="001E6DBB">
      <w:pPr>
        <w:pStyle w:val="Default"/>
        <w:rPr>
          <w:sz w:val="20"/>
          <w:szCs w:val="20"/>
          <w:lang w:eastAsia="en-US"/>
        </w:rPr>
      </w:pPr>
    </w:p>
    <w:p w:rsidR="001E6DBB" w:rsidRPr="008D3B0D" w:rsidRDefault="001E6DBB" w:rsidP="001E6DBB">
      <w:pPr>
        <w:pStyle w:val="Default"/>
        <w:rPr>
          <w:sz w:val="20"/>
          <w:szCs w:val="20"/>
          <w:lang w:eastAsia="en-US"/>
        </w:rPr>
      </w:pPr>
      <w:r w:rsidRPr="008D3B0D">
        <w:rPr>
          <w:sz w:val="20"/>
          <w:szCs w:val="20"/>
          <w:lang w:eastAsia="en-US"/>
        </w:rPr>
        <w:t xml:space="preserve">Please be aware that </w:t>
      </w:r>
      <w:r>
        <w:rPr>
          <w:sz w:val="20"/>
          <w:szCs w:val="20"/>
          <w:lang w:eastAsia="en-US"/>
        </w:rPr>
        <w:t xml:space="preserve">a </w:t>
      </w:r>
      <w:r w:rsidRPr="008D3B0D">
        <w:rPr>
          <w:sz w:val="20"/>
          <w:szCs w:val="20"/>
          <w:lang w:eastAsia="en-US"/>
        </w:rPr>
        <w:t xml:space="preserve">Catalytic Converter (CAT) marking session will be taking place on the 7th May 2015 at Fast Test, unit 22 </w:t>
      </w:r>
      <w:proofErr w:type="spellStart"/>
      <w:r w:rsidRPr="008D3B0D">
        <w:rPr>
          <w:sz w:val="20"/>
          <w:szCs w:val="20"/>
          <w:lang w:eastAsia="en-US"/>
        </w:rPr>
        <w:t>Claydon</w:t>
      </w:r>
      <w:proofErr w:type="spellEnd"/>
      <w:r w:rsidRPr="008D3B0D">
        <w:rPr>
          <w:sz w:val="20"/>
          <w:szCs w:val="20"/>
          <w:lang w:eastAsia="en-US"/>
        </w:rPr>
        <w:t xml:space="preserve"> Business Park, Gipping Road, </w:t>
      </w:r>
      <w:proofErr w:type="spellStart"/>
      <w:proofErr w:type="gramStart"/>
      <w:r w:rsidRPr="008D3B0D">
        <w:rPr>
          <w:sz w:val="20"/>
          <w:szCs w:val="20"/>
          <w:lang w:eastAsia="en-US"/>
        </w:rPr>
        <w:t>Gt</w:t>
      </w:r>
      <w:proofErr w:type="spellEnd"/>
      <w:proofErr w:type="gramEnd"/>
      <w:r w:rsidRPr="008D3B0D">
        <w:rPr>
          <w:sz w:val="20"/>
          <w:szCs w:val="20"/>
          <w:lang w:eastAsia="en-US"/>
        </w:rPr>
        <w:t xml:space="preserve"> </w:t>
      </w:r>
      <w:proofErr w:type="spellStart"/>
      <w:r w:rsidRPr="008D3B0D">
        <w:rPr>
          <w:sz w:val="20"/>
          <w:szCs w:val="20"/>
          <w:lang w:eastAsia="en-US"/>
        </w:rPr>
        <w:t>Blakenham</w:t>
      </w:r>
      <w:proofErr w:type="spellEnd"/>
      <w:r>
        <w:rPr>
          <w:sz w:val="20"/>
          <w:szCs w:val="20"/>
          <w:lang w:eastAsia="en-US"/>
        </w:rPr>
        <w:t xml:space="preserve"> between </w:t>
      </w:r>
      <w:r w:rsidRPr="008D3B0D">
        <w:rPr>
          <w:sz w:val="20"/>
          <w:szCs w:val="20"/>
          <w:lang w:eastAsia="en-US"/>
        </w:rPr>
        <w:t>10am-1pm.</w:t>
      </w:r>
    </w:p>
    <w:p w:rsidR="001E6DBB" w:rsidRPr="008D3B0D" w:rsidRDefault="001E6DBB" w:rsidP="001E6DBB">
      <w:pPr>
        <w:pStyle w:val="Default"/>
        <w:ind w:left="720"/>
        <w:rPr>
          <w:sz w:val="20"/>
          <w:szCs w:val="20"/>
          <w:lang w:eastAsia="en-US"/>
        </w:rPr>
      </w:pPr>
    </w:p>
    <w:p w:rsidR="001E6DBB" w:rsidRPr="008D3B0D" w:rsidRDefault="001E6DBB" w:rsidP="001E6DBB">
      <w:pPr>
        <w:pStyle w:val="Default"/>
        <w:rPr>
          <w:sz w:val="20"/>
          <w:szCs w:val="20"/>
          <w:lang w:eastAsia="en-US"/>
        </w:rPr>
      </w:pPr>
      <w:r w:rsidRPr="008D3B0D">
        <w:rPr>
          <w:sz w:val="20"/>
          <w:szCs w:val="20"/>
          <w:lang w:eastAsia="en-US"/>
        </w:rPr>
        <w:t xml:space="preserve">Another is being organised for Needham Market and I will come back with the date for this session. </w:t>
      </w:r>
      <w:r>
        <w:rPr>
          <w:sz w:val="20"/>
          <w:szCs w:val="20"/>
          <w:lang w:eastAsia="en-US"/>
        </w:rPr>
        <w:t>Please</w:t>
      </w:r>
      <w:r w:rsidRPr="008D3B0D">
        <w:rPr>
          <w:sz w:val="20"/>
          <w:szCs w:val="20"/>
          <w:lang w:eastAsia="en-US"/>
        </w:rPr>
        <w:t xml:space="preserve"> come along and have your CATS marked free of charge.</w:t>
      </w:r>
    </w:p>
    <w:p w:rsidR="001E6DBB" w:rsidRPr="008D3B0D" w:rsidRDefault="001E6DBB" w:rsidP="001E6DBB">
      <w:pPr>
        <w:pStyle w:val="Default"/>
        <w:rPr>
          <w:sz w:val="20"/>
          <w:szCs w:val="20"/>
          <w:lang w:eastAsia="en-US"/>
        </w:rPr>
      </w:pPr>
    </w:p>
    <w:p w:rsidR="001E6DBB" w:rsidRPr="008D3B0D" w:rsidRDefault="001E6DBB" w:rsidP="001E6DBB">
      <w:pPr>
        <w:pStyle w:val="Default"/>
        <w:rPr>
          <w:sz w:val="20"/>
          <w:szCs w:val="20"/>
          <w:lang w:eastAsia="en-US"/>
        </w:rPr>
      </w:pPr>
      <w:r w:rsidRPr="008D3B0D">
        <w:rPr>
          <w:sz w:val="20"/>
          <w:szCs w:val="20"/>
          <w:lang w:eastAsia="en-US"/>
        </w:rPr>
        <w:t xml:space="preserve">Our next Priority Setting Meeting will be held on Thursday 2nd July 2015 at 7pm at the </w:t>
      </w:r>
      <w:proofErr w:type="spellStart"/>
      <w:r w:rsidRPr="008D3B0D">
        <w:rPr>
          <w:sz w:val="20"/>
          <w:szCs w:val="20"/>
          <w:lang w:eastAsia="en-US"/>
        </w:rPr>
        <w:t>Elmswell</w:t>
      </w:r>
      <w:proofErr w:type="spellEnd"/>
      <w:r w:rsidRPr="008D3B0D">
        <w:rPr>
          <w:sz w:val="20"/>
          <w:szCs w:val="20"/>
          <w:lang w:eastAsia="en-US"/>
        </w:rPr>
        <w:t xml:space="preserve"> Fire Station. Please come along to the meeting and give suggestion of what you would like </w:t>
      </w:r>
      <w:proofErr w:type="gramStart"/>
      <w:r w:rsidRPr="008D3B0D">
        <w:rPr>
          <w:sz w:val="20"/>
          <w:szCs w:val="20"/>
          <w:lang w:eastAsia="en-US"/>
        </w:rPr>
        <w:t>worked</w:t>
      </w:r>
      <w:proofErr w:type="gramEnd"/>
      <w:r w:rsidRPr="008D3B0D">
        <w:rPr>
          <w:sz w:val="20"/>
          <w:szCs w:val="20"/>
          <w:lang w:eastAsia="en-US"/>
        </w:rPr>
        <w:t xml:space="preserve"> on in your area. </w:t>
      </w:r>
    </w:p>
    <w:p w:rsidR="001E6DBB" w:rsidRDefault="001E6DBB" w:rsidP="001E6DBB">
      <w:pPr>
        <w:pStyle w:val="Default"/>
        <w:rPr>
          <w:rFonts w:eastAsia="Arial Unicode MS"/>
          <w:b/>
          <w:color w:val="auto"/>
          <w:sz w:val="22"/>
          <w:szCs w:val="22"/>
          <w:u w:val="single"/>
        </w:rPr>
      </w:pPr>
    </w:p>
    <w:p w:rsidR="001E6DBB" w:rsidRPr="008D3B0D" w:rsidRDefault="001E6DBB" w:rsidP="001E6DBB">
      <w:pPr>
        <w:pStyle w:val="Default"/>
        <w:rPr>
          <w:rFonts w:eastAsia="Arial Unicode MS"/>
          <w:b/>
          <w:color w:val="auto"/>
          <w:sz w:val="20"/>
          <w:szCs w:val="20"/>
          <w:u w:val="single"/>
        </w:rPr>
      </w:pPr>
      <w:r w:rsidRPr="008D3B0D">
        <w:rPr>
          <w:rFonts w:eastAsia="Arial Unicode MS"/>
          <w:b/>
          <w:color w:val="auto"/>
          <w:sz w:val="20"/>
          <w:szCs w:val="20"/>
          <w:u w:val="single"/>
        </w:rPr>
        <w:t>Crime Reduction</w:t>
      </w:r>
    </w:p>
    <w:p w:rsidR="001E6DBB" w:rsidRPr="008D3B0D" w:rsidRDefault="001E6DBB" w:rsidP="001E6DBB">
      <w:pPr>
        <w:pStyle w:val="Default"/>
        <w:rPr>
          <w:rFonts w:eastAsia="Arial Unicode MS"/>
          <w:b/>
          <w:color w:val="auto"/>
          <w:sz w:val="20"/>
          <w:szCs w:val="20"/>
          <w:u w:val="single"/>
        </w:rPr>
      </w:pPr>
    </w:p>
    <w:p w:rsidR="001E6DBB" w:rsidRPr="008D3B0D" w:rsidRDefault="001E6DBB" w:rsidP="001E6DBB">
      <w:pPr>
        <w:pStyle w:val="Default"/>
        <w:autoSpaceDE/>
        <w:autoSpaceDN/>
        <w:adjustRightInd/>
        <w:rPr>
          <w:sz w:val="20"/>
          <w:szCs w:val="20"/>
        </w:rPr>
      </w:pPr>
      <w:r w:rsidRPr="008D3B0D">
        <w:rPr>
          <w:rFonts w:eastAsia="Arial Unicode MS"/>
          <w:color w:val="auto"/>
          <w:sz w:val="20"/>
          <w:szCs w:val="20"/>
        </w:rPr>
        <w:t xml:space="preserve">Suffolk Constabulary and your Safer Neighbourhood Team thrive on local knowledge and we need your help in tracking down offenders and preventing crime. If you see anything suspicious you can call us on 101 24/7, no piece of information is too small and what you might think isn’t worth our while could well be the missing piece! Remember to always call 999 in an emergency. </w:t>
      </w:r>
      <w:r w:rsidRPr="008D3B0D">
        <w:rPr>
          <w:sz w:val="20"/>
          <w:szCs w:val="20"/>
        </w:rPr>
        <w:t xml:space="preserve">Our e-mail address is </w:t>
      </w:r>
      <w:hyperlink r:id="rId6" w:history="1">
        <w:r w:rsidRPr="008D3B0D">
          <w:rPr>
            <w:rStyle w:val="Hyperlink"/>
            <w:sz w:val="20"/>
            <w:szCs w:val="20"/>
          </w:rPr>
          <w:t>midsuffsouth.snt@suffolk.pnn.police.uk</w:t>
        </w:r>
      </w:hyperlink>
    </w:p>
    <w:p w:rsidR="001E6DBB" w:rsidRPr="008D3B0D" w:rsidRDefault="001E6DBB" w:rsidP="001E6DBB">
      <w:pPr>
        <w:pStyle w:val="Default"/>
        <w:rPr>
          <w:sz w:val="20"/>
          <w:szCs w:val="20"/>
          <w:u w:val="single"/>
        </w:rPr>
      </w:pPr>
    </w:p>
    <w:p w:rsidR="001E6DBB" w:rsidRPr="008D3B0D" w:rsidRDefault="001E6DBB" w:rsidP="001E6DBB">
      <w:pPr>
        <w:pStyle w:val="Default"/>
        <w:rPr>
          <w:sz w:val="20"/>
          <w:szCs w:val="20"/>
        </w:rPr>
      </w:pPr>
      <w:r w:rsidRPr="008D3B0D">
        <w:rPr>
          <w:sz w:val="20"/>
          <w:szCs w:val="20"/>
        </w:rPr>
        <w:t xml:space="preserve">Please remember that there are occasions when we </w:t>
      </w:r>
      <w:r>
        <w:rPr>
          <w:sz w:val="20"/>
          <w:szCs w:val="20"/>
        </w:rPr>
        <w:t xml:space="preserve">are </w:t>
      </w:r>
      <w:r w:rsidRPr="008D3B0D">
        <w:rPr>
          <w:sz w:val="20"/>
          <w:szCs w:val="20"/>
        </w:rPr>
        <w:t>on rest days for 4 days so if your call is of an urgent nature</w:t>
      </w:r>
      <w:r>
        <w:rPr>
          <w:sz w:val="20"/>
          <w:szCs w:val="20"/>
        </w:rPr>
        <w:t xml:space="preserve">, </w:t>
      </w:r>
      <w:r w:rsidRPr="008D3B0D">
        <w:rPr>
          <w:sz w:val="20"/>
          <w:szCs w:val="20"/>
        </w:rPr>
        <w:t>please ask to speak to any officer on duty.</w:t>
      </w:r>
    </w:p>
    <w:p w:rsidR="001E6DBB" w:rsidRPr="008D3B0D" w:rsidRDefault="001E6DBB" w:rsidP="001E6DBB">
      <w:pPr>
        <w:pStyle w:val="Default"/>
        <w:rPr>
          <w:sz w:val="20"/>
          <w:szCs w:val="20"/>
        </w:rPr>
      </w:pPr>
    </w:p>
    <w:p w:rsidR="001E6DBB" w:rsidRPr="008D3B0D" w:rsidRDefault="001E6DBB" w:rsidP="001E6DBB">
      <w:pPr>
        <w:pStyle w:val="Default"/>
        <w:rPr>
          <w:sz w:val="20"/>
          <w:szCs w:val="20"/>
        </w:rPr>
      </w:pPr>
      <w:r w:rsidRPr="008D3B0D">
        <w:rPr>
          <w:sz w:val="20"/>
          <w:szCs w:val="20"/>
        </w:rPr>
        <w:t>Thanks very much PC 913 Hutton &amp; PCSO 3272 Denny</w:t>
      </w:r>
    </w:p>
    <w:p w:rsidR="002A74CA" w:rsidRDefault="002A74CA" w:rsidP="002A74CA">
      <w:pPr>
        <w:widowControl w:val="0"/>
        <w:rPr>
          <w:rFonts w:ascii="Verdana" w:hAnsi="Verdana" w:cs="Arial"/>
          <w:b/>
          <w:bCs w:val="0"/>
          <w:snapToGrid w:val="0"/>
        </w:rPr>
      </w:pPr>
    </w:p>
    <w:p w:rsidR="002A74CA" w:rsidRPr="00F5254B" w:rsidRDefault="002A74CA" w:rsidP="002A74CA">
      <w:pPr>
        <w:jc w:val="center"/>
        <w:rPr>
          <w:rFonts w:ascii="Verdana" w:eastAsia="Calibri" w:hAnsi="Verdana"/>
        </w:rPr>
      </w:pPr>
      <w:r w:rsidRPr="00F5254B">
        <w:rPr>
          <w:rFonts w:ascii="Verdana" w:hAnsi="Verdana" w:cs="Arial"/>
          <w:color w:val="000000"/>
          <w:lang w:val="en-US"/>
        </w:rPr>
        <w:t xml:space="preserve"> </w:t>
      </w:r>
    </w:p>
    <w:p w:rsidR="002A74CA" w:rsidRDefault="002A74CA" w:rsidP="002A74CA">
      <w:r>
        <w:rPr>
          <w:rFonts w:cs="Arial"/>
          <w:noProof/>
          <w:szCs w:val="24"/>
          <w:lang w:eastAsia="en-GB"/>
        </w:rPr>
        <w:drawing>
          <wp:inline distT="0" distB="0" distL="0" distR="0" wp14:anchorId="2A69B5C0" wp14:editId="346E4970">
            <wp:extent cx="5734050" cy="733425"/>
            <wp:effectExtent l="0" t="0" r="0" b="9525"/>
            <wp:docPr id="1" name="Picture 1" descr="http://suffolk.testurl.co.uk/newsletteradmin/images/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ffolk.testurl.co.uk/newsletteradmin/images/template/foo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p w:rsidR="0052199E" w:rsidRDefault="00BA578C"/>
    <w:sectPr w:rsidR="0052199E" w:rsidSect="00F5254B">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CA"/>
    <w:rsid w:val="001E6DBB"/>
    <w:rsid w:val="002A74CA"/>
    <w:rsid w:val="00555D21"/>
    <w:rsid w:val="00790FC0"/>
    <w:rsid w:val="00BA578C"/>
    <w:rsid w:val="00E41970"/>
    <w:rsid w:val="00E9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CA"/>
    <w:pPr>
      <w:spacing w:after="0" w:line="240" w:lineRule="auto"/>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4CA"/>
    <w:rPr>
      <w:color w:val="0000FF"/>
      <w:u w:val="single"/>
    </w:rPr>
  </w:style>
  <w:style w:type="paragraph" w:customStyle="1" w:styleId="Default">
    <w:name w:val="Default"/>
    <w:rsid w:val="002A74C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2A74CA"/>
    <w:rPr>
      <w:b/>
      <w:bCs/>
    </w:rPr>
  </w:style>
  <w:style w:type="paragraph" w:styleId="BalloonText">
    <w:name w:val="Balloon Text"/>
    <w:basedOn w:val="Normal"/>
    <w:link w:val="BalloonTextChar"/>
    <w:uiPriority w:val="99"/>
    <w:semiHidden/>
    <w:unhideWhenUsed/>
    <w:rsid w:val="002A74CA"/>
    <w:rPr>
      <w:rFonts w:ascii="Tahoma" w:hAnsi="Tahoma" w:cs="Tahoma"/>
      <w:sz w:val="16"/>
      <w:szCs w:val="16"/>
    </w:rPr>
  </w:style>
  <w:style w:type="character" w:customStyle="1" w:styleId="BalloonTextChar">
    <w:name w:val="Balloon Text Char"/>
    <w:basedOn w:val="DefaultParagraphFont"/>
    <w:link w:val="BalloonText"/>
    <w:uiPriority w:val="99"/>
    <w:semiHidden/>
    <w:rsid w:val="002A74CA"/>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CA"/>
    <w:pPr>
      <w:spacing w:after="0" w:line="240" w:lineRule="auto"/>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4CA"/>
    <w:rPr>
      <w:color w:val="0000FF"/>
      <w:u w:val="single"/>
    </w:rPr>
  </w:style>
  <w:style w:type="paragraph" w:customStyle="1" w:styleId="Default">
    <w:name w:val="Default"/>
    <w:rsid w:val="002A74C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2A74CA"/>
    <w:rPr>
      <w:b/>
      <w:bCs/>
    </w:rPr>
  </w:style>
  <w:style w:type="paragraph" w:styleId="BalloonText">
    <w:name w:val="Balloon Text"/>
    <w:basedOn w:val="Normal"/>
    <w:link w:val="BalloonTextChar"/>
    <w:uiPriority w:val="99"/>
    <w:semiHidden/>
    <w:unhideWhenUsed/>
    <w:rsid w:val="002A74CA"/>
    <w:rPr>
      <w:rFonts w:ascii="Tahoma" w:hAnsi="Tahoma" w:cs="Tahoma"/>
      <w:sz w:val="16"/>
      <w:szCs w:val="16"/>
    </w:rPr>
  </w:style>
  <w:style w:type="character" w:customStyle="1" w:styleId="BalloonTextChar">
    <w:name w:val="Balloon Text Char"/>
    <w:basedOn w:val="DefaultParagraphFont"/>
    <w:link w:val="BalloonText"/>
    <w:uiPriority w:val="99"/>
    <w:semiHidden/>
    <w:rsid w:val="002A74CA"/>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dsuffsouth.snt@suffolk.pnn.police.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Rodney</dc:creator>
  <cp:lastModifiedBy>Denny, Colette</cp:lastModifiedBy>
  <cp:revision>2</cp:revision>
  <dcterms:created xsi:type="dcterms:W3CDTF">2015-05-05T14:24:00Z</dcterms:created>
  <dcterms:modified xsi:type="dcterms:W3CDTF">2015-05-05T14:24:00Z</dcterms:modified>
</cp:coreProperties>
</file>